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38"/>
        <w:gridCol w:w="4254"/>
      </w:tblGrid>
      <w:tr w:rsidR="00E0006C" w14:paraId="7E1EC627" w14:textId="77777777">
        <w:trPr>
          <w:trHeight w:val="316"/>
        </w:trPr>
        <w:tc>
          <w:tcPr>
            <w:tcW w:w="538" w:type="dxa"/>
            <w:shd w:val="clear" w:color="auto" w:fill="BEBEBE"/>
          </w:tcPr>
          <w:p w14:paraId="02D06E70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2" w:type="dxa"/>
            <w:gridSpan w:val="2"/>
            <w:shd w:val="clear" w:color="auto" w:fill="BEBEBE"/>
          </w:tcPr>
          <w:p w14:paraId="1129729E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Osnovni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</w:p>
        </w:tc>
      </w:tr>
      <w:tr w:rsidR="00E0006C" w14:paraId="17B11FDB" w14:textId="77777777">
        <w:trPr>
          <w:trHeight w:val="676"/>
        </w:trPr>
        <w:tc>
          <w:tcPr>
            <w:tcW w:w="538" w:type="dxa"/>
          </w:tcPr>
          <w:p w14:paraId="7DA4C432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3507A016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4254" w:type="dxa"/>
          </w:tcPr>
          <w:p w14:paraId="00953174" w14:textId="77777777" w:rsidR="00E0006C" w:rsidRDefault="00407EA0">
            <w:pPr>
              <w:pStyle w:val="TableParagraph"/>
              <w:spacing w:before="1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Poduzetničko-razvojni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centar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općine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Erdut</w:t>
            </w:r>
          </w:p>
          <w:p w14:paraId="7696F139" w14:textId="77777777" w:rsidR="00E0006C" w:rsidRDefault="00407EA0">
            <w:pPr>
              <w:pStyle w:val="TableParagraph"/>
              <w:spacing w:before="48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lokalna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razvojna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agencija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d.o.o.</w:t>
            </w:r>
          </w:p>
        </w:tc>
      </w:tr>
      <w:tr w:rsidR="00E0006C" w14:paraId="3FF55AED" w14:textId="77777777">
        <w:trPr>
          <w:trHeight w:val="336"/>
        </w:trPr>
        <w:tc>
          <w:tcPr>
            <w:tcW w:w="538" w:type="dxa"/>
          </w:tcPr>
          <w:p w14:paraId="011FD53A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3D43BC2E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Ime, prezime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funkcija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</w:p>
        </w:tc>
        <w:tc>
          <w:tcPr>
            <w:tcW w:w="4254" w:type="dxa"/>
          </w:tcPr>
          <w:p w14:paraId="6A970DB2" w14:textId="77777777" w:rsidR="00E0006C" w:rsidRDefault="00407EA0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Bojana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Orsić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direktorica</w:t>
            </w:r>
          </w:p>
        </w:tc>
      </w:tr>
      <w:tr w:rsidR="00E0006C" w14:paraId="46ADF711" w14:textId="77777777">
        <w:trPr>
          <w:trHeight w:val="335"/>
        </w:trPr>
        <w:tc>
          <w:tcPr>
            <w:tcW w:w="538" w:type="dxa"/>
          </w:tcPr>
          <w:p w14:paraId="42AE1A34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2C300A25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</w:p>
        </w:tc>
        <w:tc>
          <w:tcPr>
            <w:tcW w:w="4254" w:type="dxa"/>
          </w:tcPr>
          <w:p w14:paraId="4A01EB55" w14:textId="77777777" w:rsidR="00E0006C" w:rsidRDefault="00407EA0">
            <w:pPr>
              <w:pStyle w:val="TableParagraph"/>
              <w:spacing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+385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31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590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296</w:t>
            </w:r>
          </w:p>
        </w:tc>
      </w:tr>
      <w:tr w:rsidR="00E0006C" w14:paraId="1C8616B6" w14:textId="77777777">
        <w:trPr>
          <w:trHeight w:val="340"/>
        </w:trPr>
        <w:tc>
          <w:tcPr>
            <w:tcW w:w="538" w:type="dxa"/>
          </w:tcPr>
          <w:p w14:paraId="1AEC2331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700EC45F" w14:textId="77777777" w:rsidR="00E0006C" w:rsidRDefault="0040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Adresa/Sjedište</w:t>
            </w:r>
          </w:p>
        </w:tc>
        <w:tc>
          <w:tcPr>
            <w:tcW w:w="4254" w:type="dxa"/>
          </w:tcPr>
          <w:p w14:paraId="01906BD9" w14:textId="77777777" w:rsidR="00E0006C" w:rsidRDefault="00407EA0">
            <w:pPr>
              <w:pStyle w:val="TableParagraph"/>
              <w:spacing w:before="6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Bana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Josipa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Jelačića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DALJ</w:t>
            </w:r>
          </w:p>
        </w:tc>
      </w:tr>
      <w:tr w:rsidR="00E0006C" w14:paraId="5382C209" w14:textId="77777777">
        <w:trPr>
          <w:trHeight w:val="633"/>
        </w:trPr>
        <w:tc>
          <w:tcPr>
            <w:tcW w:w="538" w:type="dxa"/>
          </w:tcPr>
          <w:p w14:paraId="5F220468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370FE947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Web-stranica,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E-adresa</w:t>
            </w:r>
          </w:p>
        </w:tc>
        <w:tc>
          <w:tcPr>
            <w:tcW w:w="4254" w:type="dxa"/>
          </w:tcPr>
          <w:p w14:paraId="787522B4" w14:textId="77777777" w:rsidR="00E0006C" w:rsidRDefault="00407EA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Web:</w:t>
            </w:r>
            <w:r>
              <w:rPr>
                <w:spacing w:val="-10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https://porc.opcina-erdut.hr/</w:t>
              </w:r>
            </w:hyperlink>
          </w:p>
          <w:p w14:paraId="40C15265" w14:textId="77777777" w:rsidR="00E0006C" w:rsidRDefault="00407EA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4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porc@opcina-erdut.hr</w:t>
              </w:r>
            </w:hyperlink>
          </w:p>
        </w:tc>
      </w:tr>
      <w:tr w:rsidR="00E0006C" w14:paraId="40B1E242" w14:textId="77777777">
        <w:trPr>
          <w:trHeight w:val="672"/>
        </w:trPr>
        <w:tc>
          <w:tcPr>
            <w:tcW w:w="538" w:type="dxa"/>
          </w:tcPr>
          <w:p w14:paraId="5A5AA8D6" w14:textId="77777777" w:rsidR="00E0006C" w:rsidRDefault="00E0006C">
            <w:pPr>
              <w:pStyle w:val="TableParagraph"/>
            </w:pPr>
          </w:p>
        </w:tc>
        <w:tc>
          <w:tcPr>
            <w:tcW w:w="4538" w:type="dxa"/>
          </w:tcPr>
          <w:p w14:paraId="630C0437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Ustrojstveni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oblik</w:t>
            </w:r>
          </w:p>
          <w:p w14:paraId="5F0A9017" w14:textId="77777777" w:rsidR="00E0006C" w:rsidRDefault="00407EA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(JLS, udruga,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zadruga,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trgovačko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društvo)</w:t>
            </w:r>
          </w:p>
        </w:tc>
        <w:tc>
          <w:tcPr>
            <w:tcW w:w="4254" w:type="dxa"/>
          </w:tcPr>
          <w:p w14:paraId="3346A197" w14:textId="77777777" w:rsidR="00E0006C" w:rsidRDefault="00E0006C">
            <w:pPr>
              <w:pStyle w:val="TableParagraph"/>
              <w:spacing w:before="4"/>
              <w:rPr>
                <w:sz w:val="29"/>
              </w:rPr>
            </w:pPr>
          </w:p>
          <w:p w14:paraId="37B1F286" w14:textId="77777777" w:rsidR="00E0006C" w:rsidRDefault="00407EA0">
            <w:pPr>
              <w:pStyle w:val="TableParagraph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Lokalna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razvojna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agencija</w:t>
            </w:r>
          </w:p>
        </w:tc>
      </w:tr>
      <w:tr w:rsidR="00E0006C" w14:paraId="28710B41" w14:textId="77777777">
        <w:trPr>
          <w:trHeight w:val="321"/>
        </w:trPr>
        <w:tc>
          <w:tcPr>
            <w:tcW w:w="538" w:type="dxa"/>
            <w:shd w:val="clear" w:color="auto" w:fill="BEBEBE"/>
          </w:tcPr>
          <w:p w14:paraId="0341E72E" w14:textId="77777777" w:rsidR="00E0006C" w:rsidRDefault="00407E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  <w:shd w:val="clear" w:color="auto" w:fill="BEBEBE"/>
          </w:tcPr>
          <w:p w14:paraId="124E8417" w14:textId="77777777" w:rsidR="00E0006C" w:rsidRDefault="00407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Projektna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ideja</w:t>
            </w:r>
          </w:p>
        </w:tc>
        <w:tc>
          <w:tcPr>
            <w:tcW w:w="4254" w:type="dxa"/>
            <w:shd w:val="clear" w:color="auto" w:fill="BEBEBE"/>
          </w:tcPr>
          <w:p w14:paraId="692E188F" w14:textId="77777777" w:rsidR="00E0006C" w:rsidRDefault="00E0006C">
            <w:pPr>
              <w:pStyle w:val="TableParagraph"/>
            </w:pPr>
          </w:p>
        </w:tc>
      </w:tr>
      <w:tr w:rsidR="00E0006C" w14:paraId="343B17B3" w14:textId="77777777">
        <w:trPr>
          <w:trHeight w:val="1694"/>
        </w:trPr>
        <w:tc>
          <w:tcPr>
            <w:tcW w:w="538" w:type="dxa"/>
          </w:tcPr>
          <w:p w14:paraId="13C98645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3530CDBF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ideje:</w:t>
            </w:r>
          </w:p>
          <w:p w14:paraId="2C51F992" w14:textId="77777777" w:rsidR="00E0006C" w:rsidRDefault="00E0006C">
            <w:pPr>
              <w:pStyle w:val="TableParagraph"/>
              <w:spacing w:before="6"/>
              <w:rPr>
                <w:sz w:val="31"/>
              </w:rPr>
            </w:pPr>
          </w:p>
          <w:p w14:paraId="5FE02011" w14:textId="2E803606" w:rsidR="00E0006C" w:rsidRDefault="00931A83" w:rsidP="005A7BCD">
            <w:pPr>
              <w:pStyle w:val="TableParagraph"/>
              <w:ind w:left="1133" w:right="1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Milankovićeva</w:t>
            </w:r>
            <w:proofErr w:type="spellEnd"/>
            <w:r>
              <w:rPr>
                <w:b/>
                <w:sz w:val="24"/>
              </w:rPr>
              <w:t xml:space="preserve"> spirala</w:t>
            </w:r>
          </w:p>
        </w:tc>
      </w:tr>
      <w:tr w:rsidR="00E0006C" w14:paraId="18CED3CD" w14:textId="77777777">
        <w:trPr>
          <w:trHeight w:val="8253"/>
        </w:trPr>
        <w:tc>
          <w:tcPr>
            <w:tcW w:w="538" w:type="dxa"/>
          </w:tcPr>
          <w:p w14:paraId="5A08FA9A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2582D837" w14:textId="7325B3ED" w:rsidR="00E0006C" w:rsidRDefault="00407EA0" w:rsidP="007713D6">
            <w:pPr>
              <w:spacing w:line="256" w:lineRule="auto"/>
              <w:rPr>
                <w:b/>
                <w:bCs/>
                <w:sz w:val="24"/>
              </w:rPr>
            </w:pPr>
            <w:r w:rsidRPr="007713D6">
              <w:rPr>
                <w:b/>
                <w:bCs/>
                <w:sz w:val="24"/>
              </w:rPr>
              <w:t>Opis projekta, ciljevi i rezultati projekta</w:t>
            </w:r>
            <w:r w:rsidR="00931A83">
              <w:rPr>
                <w:b/>
                <w:bCs/>
                <w:sz w:val="24"/>
              </w:rPr>
              <w:t>:</w:t>
            </w:r>
          </w:p>
          <w:p w14:paraId="08747BDE" w14:textId="77777777" w:rsidR="00931A83" w:rsidRPr="007713D6" w:rsidRDefault="00931A83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42B65F0C" w14:textId="53C03A76" w:rsidR="00E0006C" w:rsidRDefault="00931A83" w:rsidP="00931A83">
            <w:pPr>
              <w:jc w:val="both"/>
            </w:pPr>
            <w:r>
              <w:t xml:space="preserve">Projektni prijedlog osmišljen je tako da obuhvaća lokalnu akcijsku grupu, ustanovu i potpornu instituciju područja koji zajedničkom provedbom kroz aktivnosti doprinose širenju informacija o djelovanjima i dobrim praksama koji se provode ili podupiru na temelju SP ZPP-a.  Klima i okoliš kao determinante sadašnje i buduće poljoprivrede, ali i načina života okosnica su </w:t>
            </w:r>
            <w:proofErr w:type="spellStart"/>
            <w:r>
              <w:t>Milankovićevih</w:t>
            </w:r>
            <w:proofErr w:type="spellEnd"/>
            <w:r>
              <w:t xml:space="preserve"> djela. </w:t>
            </w:r>
          </w:p>
          <w:p w14:paraId="108FA19A" w14:textId="77777777" w:rsidR="00931A83" w:rsidRDefault="00931A83" w:rsidP="00931A83">
            <w:pPr>
              <w:jc w:val="both"/>
              <w:rPr>
                <w:sz w:val="24"/>
              </w:rPr>
            </w:pPr>
          </w:p>
          <w:p w14:paraId="696924A0" w14:textId="77C0B55C" w:rsidR="00E0006C" w:rsidRDefault="00407EA0" w:rsidP="007713D6">
            <w:pPr>
              <w:spacing w:line="256" w:lineRule="auto"/>
              <w:rPr>
                <w:b/>
                <w:bCs/>
                <w:sz w:val="24"/>
              </w:rPr>
            </w:pPr>
            <w:r w:rsidRPr="007713D6">
              <w:rPr>
                <w:b/>
                <w:bCs/>
                <w:sz w:val="24"/>
              </w:rPr>
              <w:t>Cilj projekta:</w:t>
            </w:r>
          </w:p>
          <w:p w14:paraId="36FA6FBA" w14:textId="77777777" w:rsidR="00931A83" w:rsidRPr="007713D6" w:rsidRDefault="00931A83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0BB4D0FB" w14:textId="0735B21B" w:rsidR="00931A83" w:rsidRPr="00931A83" w:rsidRDefault="00931A83" w:rsidP="00931A83">
            <w:pPr>
              <w:jc w:val="both"/>
            </w:pPr>
            <w:r>
              <w:t>Projektom povezati potrebe područja informiranj</w:t>
            </w:r>
            <w:r w:rsidR="007A0DFB">
              <w:t>em</w:t>
            </w:r>
            <w:r>
              <w:t xml:space="preserve"> poljoprivrednika o novim mogućnostima koje pružaju intervencije kao sastavnice SP ZPP s </w:t>
            </w:r>
            <w:proofErr w:type="spellStart"/>
            <w:r>
              <w:t>Milankovićevim</w:t>
            </w:r>
            <w:proofErr w:type="spellEnd"/>
            <w:r>
              <w:t xml:space="preserve"> djelom. </w:t>
            </w:r>
          </w:p>
          <w:p w14:paraId="32C1E6CE" w14:textId="77777777" w:rsidR="00931A83" w:rsidRDefault="00931A83" w:rsidP="00931A83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5788FFA4" w14:textId="22957883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32165196" w14:textId="77777777" w:rsidR="00E0006C" w:rsidRPr="007713D6" w:rsidRDefault="00E0006C" w:rsidP="007713D6">
            <w:pPr>
              <w:spacing w:line="256" w:lineRule="auto"/>
              <w:rPr>
                <w:sz w:val="24"/>
              </w:rPr>
            </w:pPr>
          </w:p>
          <w:p w14:paraId="1D44C53B" w14:textId="77777777" w:rsidR="00E0006C" w:rsidRDefault="00E0006C" w:rsidP="007713D6">
            <w:pPr>
              <w:spacing w:line="256" w:lineRule="auto"/>
              <w:rPr>
                <w:sz w:val="24"/>
              </w:rPr>
            </w:pPr>
          </w:p>
          <w:p w14:paraId="724F3BD3" w14:textId="42C2BF41" w:rsidR="00E0006C" w:rsidRDefault="00407EA0" w:rsidP="007713D6">
            <w:pPr>
              <w:spacing w:line="256" w:lineRule="auto"/>
              <w:rPr>
                <w:b/>
                <w:bCs/>
                <w:sz w:val="24"/>
              </w:rPr>
            </w:pPr>
            <w:r w:rsidRPr="007713D6">
              <w:rPr>
                <w:b/>
                <w:bCs/>
                <w:sz w:val="24"/>
              </w:rPr>
              <w:t>Očekivani rezultati i predviđen</w:t>
            </w:r>
            <w:r w:rsidR="00931A83">
              <w:rPr>
                <w:b/>
                <w:bCs/>
                <w:sz w:val="24"/>
              </w:rPr>
              <w:t>i</w:t>
            </w:r>
            <w:r w:rsidRPr="007713D6">
              <w:rPr>
                <w:b/>
                <w:bCs/>
                <w:sz w:val="24"/>
              </w:rPr>
              <w:t xml:space="preserve"> učinak projekta:</w:t>
            </w:r>
          </w:p>
          <w:p w14:paraId="442FFC2D" w14:textId="77777777" w:rsidR="00931A83" w:rsidRDefault="00931A83" w:rsidP="007713D6">
            <w:pPr>
              <w:spacing w:line="256" w:lineRule="auto"/>
              <w:rPr>
                <w:b/>
                <w:bCs/>
                <w:sz w:val="24"/>
              </w:rPr>
            </w:pPr>
          </w:p>
          <w:p w14:paraId="0DE121A1" w14:textId="5CAF9FBC" w:rsidR="00931A83" w:rsidRPr="00931A83" w:rsidRDefault="00931A83" w:rsidP="00931A83">
            <w:pPr>
              <w:jc w:val="both"/>
            </w:pPr>
            <w:r>
              <w:t xml:space="preserve">Poljoprivrednicima pokazati kako su veliki umovi desetljećima prije uvidjeli važnost brige o okolišu, te kako su uvidjeli važnost razumijevanja i brige o klimatskim promjenama. Kroz projekt će se poljoprivrednici educirati putem radionice, seminara i </w:t>
            </w:r>
            <w:r w:rsidR="00017015">
              <w:t xml:space="preserve">dva </w:t>
            </w:r>
            <w:r>
              <w:t>okruglog stola, a teme se bave klimom i okolišem, mogućnostima SP ZPP-a, kroz različite aspekte.</w:t>
            </w:r>
          </w:p>
          <w:p w14:paraId="657C72BE" w14:textId="30DDA814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09DF1951" w14:textId="77777777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186B3A1E" w14:textId="6E6389F5" w:rsidR="00E0006C" w:rsidRPr="007713D6" w:rsidRDefault="00BB6749" w:rsidP="007713D6">
            <w:pPr>
              <w:spacing w:line="256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="002E0BF8">
              <w:rPr>
                <w:sz w:val="24"/>
              </w:rPr>
              <w:t xml:space="preserve"> </w:t>
            </w:r>
            <w:r w:rsidR="00407EA0" w:rsidRPr="007713D6">
              <w:rPr>
                <w:b/>
                <w:bCs/>
                <w:sz w:val="24"/>
              </w:rPr>
              <w:t>Aktivnosti:</w:t>
            </w:r>
          </w:p>
          <w:p w14:paraId="7BB06221" w14:textId="77777777" w:rsidR="005A4906" w:rsidRPr="007713D6" w:rsidRDefault="005A4906" w:rsidP="007713D6">
            <w:pPr>
              <w:spacing w:line="256" w:lineRule="auto"/>
              <w:rPr>
                <w:sz w:val="24"/>
              </w:rPr>
            </w:pPr>
          </w:p>
          <w:p w14:paraId="38EF9F48" w14:textId="16CDBCCE" w:rsidR="005A4906" w:rsidRDefault="007A0DFB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Seminar – </w:t>
            </w:r>
            <w:proofErr w:type="spellStart"/>
            <w:r>
              <w:rPr>
                <w:sz w:val="24"/>
              </w:rPr>
              <w:t>Milankovićeva</w:t>
            </w:r>
            <w:proofErr w:type="spellEnd"/>
            <w:r>
              <w:rPr>
                <w:sz w:val="24"/>
              </w:rPr>
              <w:t xml:space="preserve"> oaza: Kako poljoprivreda može preživjeti klimatske promjene</w:t>
            </w:r>
          </w:p>
          <w:p w14:paraId="6DD0F769" w14:textId="2D16BA96" w:rsidR="007A0DFB" w:rsidRDefault="007A0DFB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Radionica SP ZPP i nove intervencije u poljoprivredi, klima i okoliš</w:t>
            </w:r>
          </w:p>
          <w:p w14:paraId="64A13DDA" w14:textId="2B194C91" w:rsidR="002E0BF8" w:rsidRDefault="002E0BF8" w:rsidP="007A0DFB">
            <w:pPr>
              <w:pStyle w:val="Odlomakpopisa"/>
              <w:spacing w:line="256" w:lineRule="auto"/>
              <w:ind w:left="720"/>
              <w:rPr>
                <w:sz w:val="24"/>
              </w:rPr>
            </w:pPr>
          </w:p>
        </w:tc>
      </w:tr>
    </w:tbl>
    <w:p w14:paraId="51A01FC3" w14:textId="77777777" w:rsidR="00E0006C" w:rsidRDefault="00E0006C">
      <w:pPr>
        <w:spacing w:line="256" w:lineRule="auto"/>
        <w:rPr>
          <w:sz w:val="24"/>
        </w:rPr>
        <w:sectPr w:rsidR="00E0006C">
          <w:type w:val="continuous"/>
          <w:pgSz w:w="11910" w:h="16840"/>
          <w:pgMar w:top="1400" w:right="1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4"/>
        <w:gridCol w:w="4398"/>
      </w:tblGrid>
      <w:tr w:rsidR="00E0006C" w14:paraId="66F5AC63" w14:textId="77777777">
        <w:trPr>
          <w:trHeight w:val="2174"/>
        </w:trPr>
        <w:tc>
          <w:tcPr>
            <w:tcW w:w="538" w:type="dxa"/>
          </w:tcPr>
          <w:p w14:paraId="06EF4FD7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2FD82A06" w14:textId="77777777" w:rsidR="00E0006C" w:rsidRDefault="00E0006C" w:rsidP="002E0BF8"/>
          <w:p w14:paraId="6187C553" w14:textId="77777777" w:rsidR="00FF7DF3" w:rsidRDefault="00FF7DF3" w:rsidP="00FF7DF3">
            <w:pPr>
              <w:pStyle w:val="Odlomakpopisa"/>
              <w:ind w:left="720"/>
              <w:rPr>
                <w:sz w:val="24"/>
                <w:szCs w:val="24"/>
              </w:rPr>
            </w:pPr>
          </w:p>
          <w:p w14:paraId="21D1D718" w14:textId="77777777" w:rsidR="007A0DFB" w:rsidRDefault="007A0DFB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Okrugli stol – Ruralni prostor i klimatske promjene – briga za okoliš i vode</w:t>
            </w:r>
          </w:p>
          <w:p w14:paraId="0A3565ED" w14:textId="77777777" w:rsidR="007A0DFB" w:rsidRPr="007A0DFB" w:rsidRDefault="007A0DFB" w:rsidP="007A0DFB">
            <w:pPr>
              <w:pStyle w:val="Odlomakpopisa"/>
              <w:numPr>
                <w:ilvl w:val="0"/>
                <w:numId w:val="8"/>
              </w:num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Okrugli stol – izazovi i prilike proizvodnje hrane na području LAG-a Vuka - Dunav</w:t>
            </w:r>
          </w:p>
          <w:p w14:paraId="1D5559F9" w14:textId="32AFD5C8" w:rsidR="00A86660" w:rsidRPr="005A4906" w:rsidRDefault="00A86660" w:rsidP="007A0DFB">
            <w:pPr>
              <w:pStyle w:val="Odlomakpopisa"/>
              <w:ind w:left="720"/>
              <w:rPr>
                <w:sz w:val="24"/>
                <w:szCs w:val="24"/>
              </w:rPr>
            </w:pPr>
          </w:p>
          <w:p w14:paraId="6CF0A4F8" w14:textId="6E7F1BAB" w:rsidR="005A4906" w:rsidRPr="005A4906" w:rsidRDefault="005A4906" w:rsidP="005A4906">
            <w:pPr>
              <w:rPr>
                <w:sz w:val="24"/>
                <w:szCs w:val="24"/>
              </w:rPr>
            </w:pPr>
          </w:p>
        </w:tc>
      </w:tr>
      <w:tr w:rsidR="00E0006C" w14:paraId="0F594E82" w14:textId="77777777">
        <w:trPr>
          <w:trHeight w:val="2645"/>
        </w:trPr>
        <w:tc>
          <w:tcPr>
            <w:tcW w:w="538" w:type="dxa"/>
          </w:tcPr>
          <w:p w14:paraId="79E33A30" w14:textId="77777777" w:rsidR="00E0006C" w:rsidRDefault="00E0006C">
            <w:pPr>
              <w:pStyle w:val="TableParagraph"/>
            </w:pPr>
          </w:p>
        </w:tc>
        <w:tc>
          <w:tcPr>
            <w:tcW w:w="8792" w:type="dxa"/>
            <w:gridSpan w:val="2"/>
          </w:tcPr>
          <w:p w14:paraId="3D8D3D8D" w14:textId="77777777" w:rsidR="005A4906" w:rsidRDefault="00407EA0">
            <w:pPr>
              <w:pStyle w:val="TableParagraph"/>
              <w:spacing w:line="276" w:lineRule="auto"/>
              <w:ind w:left="105" w:right="1135"/>
              <w:rPr>
                <w:spacing w:val="-57"/>
                <w:sz w:val="24"/>
              </w:rPr>
            </w:pPr>
            <w:r>
              <w:rPr>
                <w:sz w:val="24"/>
              </w:rPr>
              <w:t>Predviđate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organizacijama?</w:t>
            </w:r>
            <w:r>
              <w:rPr>
                <w:spacing w:val="-57"/>
                <w:sz w:val="24"/>
              </w:rPr>
              <w:t xml:space="preserve"> </w:t>
            </w:r>
          </w:p>
          <w:p w14:paraId="1D3C36AE" w14:textId="7341C771" w:rsidR="00E0006C" w:rsidRDefault="00407EA0">
            <w:pPr>
              <w:pStyle w:val="TableParagraph"/>
              <w:spacing w:line="276" w:lineRule="auto"/>
              <w:ind w:left="105" w:right="1135"/>
              <w:rPr>
                <w:sz w:val="24"/>
              </w:rPr>
            </w:pPr>
            <w:r>
              <w:rPr>
                <w:sz w:val="24"/>
              </w:rPr>
              <w:t>Da,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partnerstvo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je preduvjet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dobre provedbe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projekta.</w:t>
            </w:r>
          </w:p>
          <w:p w14:paraId="692189A0" w14:textId="22895CBE" w:rsidR="00E0006C" w:rsidRPr="005A4906" w:rsidRDefault="00E0006C" w:rsidP="007713D6">
            <w:pPr>
              <w:pStyle w:val="TableParagraph"/>
              <w:spacing w:line="283" w:lineRule="auto"/>
              <w:rPr>
                <w:sz w:val="24"/>
                <w:szCs w:val="24"/>
              </w:rPr>
            </w:pPr>
          </w:p>
          <w:p w14:paraId="6DE1ED4B" w14:textId="211CCE42" w:rsidR="000E20F7" w:rsidRDefault="000E20F7" w:rsidP="005A4906">
            <w:pPr>
              <w:pStyle w:val="TableParagraph"/>
              <w:spacing w:line="283" w:lineRule="auto"/>
              <w:ind w:left="720"/>
              <w:rPr>
                <w:rFonts w:ascii="Segoe UI Historic" w:hAnsi="Segoe UI Historic"/>
                <w:sz w:val="23"/>
              </w:rPr>
            </w:pPr>
          </w:p>
        </w:tc>
      </w:tr>
      <w:tr w:rsidR="00E0006C" w14:paraId="23EBF83F" w14:textId="77777777">
        <w:trPr>
          <w:trHeight w:val="321"/>
        </w:trPr>
        <w:tc>
          <w:tcPr>
            <w:tcW w:w="538" w:type="dxa"/>
            <w:shd w:val="clear" w:color="auto" w:fill="A6A6A6"/>
          </w:tcPr>
          <w:p w14:paraId="7025993B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2" w:type="dxa"/>
            <w:gridSpan w:val="2"/>
            <w:shd w:val="clear" w:color="auto" w:fill="A6A6A6"/>
          </w:tcPr>
          <w:p w14:paraId="6D745BA0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Financijske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 projektu</w:t>
            </w:r>
          </w:p>
        </w:tc>
      </w:tr>
      <w:tr w:rsidR="00E0006C" w14:paraId="3C553859" w14:textId="77777777">
        <w:trPr>
          <w:trHeight w:val="316"/>
        </w:trPr>
        <w:tc>
          <w:tcPr>
            <w:tcW w:w="538" w:type="dxa"/>
          </w:tcPr>
          <w:p w14:paraId="2E9F4AC0" w14:textId="77777777" w:rsidR="00E0006C" w:rsidRDefault="00E0006C">
            <w:pPr>
              <w:pStyle w:val="TableParagraph"/>
            </w:pPr>
          </w:p>
        </w:tc>
        <w:tc>
          <w:tcPr>
            <w:tcW w:w="4394" w:type="dxa"/>
          </w:tcPr>
          <w:p w14:paraId="300374A1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vrijednost projekta</w:t>
            </w:r>
          </w:p>
        </w:tc>
        <w:tc>
          <w:tcPr>
            <w:tcW w:w="4398" w:type="dxa"/>
          </w:tcPr>
          <w:p w14:paraId="0F9E05E7" w14:textId="49FE585C" w:rsidR="00E0006C" w:rsidRDefault="007A0DFB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1.870,00</w:t>
            </w:r>
            <w:r w:rsidR="00A86660" w:rsidRPr="005D514B">
              <w:rPr>
                <w:sz w:val="24"/>
              </w:rPr>
              <w:t xml:space="preserve"> </w:t>
            </w:r>
            <w:r w:rsidR="00A86660">
              <w:rPr>
                <w:sz w:val="24"/>
              </w:rPr>
              <w:t>eura</w:t>
            </w:r>
          </w:p>
        </w:tc>
      </w:tr>
      <w:tr w:rsidR="00E0006C" w14:paraId="2FE28546" w14:textId="77777777">
        <w:trPr>
          <w:trHeight w:val="316"/>
        </w:trPr>
        <w:tc>
          <w:tcPr>
            <w:tcW w:w="538" w:type="dxa"/>
          </w:tcPr>
          <w:p w14:paraId="2C5F8879" w14:textId="77777777" w:rsidR="00E0006C" w:rsidRDefault="00E0006C">
            <w:pPr>
              <w:pStyle w:val="TableParagraph"/>
            </w:pPr>
          </w:p>
        </w:tc>
        <w:tc>
          <w:tcPr>
            <w:tcW w:w="4394" w:type="dxa"/>
          </w:tcPr>
          <w:p w14:paraId="68035123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Vlastita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</w:p>
        </w:tc>
        <w:tc>
          <w:tcPr>
            <w:tcW w:w="4398" w:type="dxa"/>
          </w:tcPr>
          <w:p w14:paraId="624C9AFB" w14:textId="279FFE83" w:rsidR="00E0006C" w:rsidRDefault="005D514B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  <w:r w:rsidR="00A86660">
              <w:rPr>
                <w:sz w:val="24"/>
              </w:rPr>
              <w:t xml:space="preserve"> eura</w:t>
            </w:r>
          </w:p>
        </w:tc>
      </w:tr>
      <w:tr w:rsidR="00E0006C" w14:paraId="470AA0C8" w14:textId="77777777">
        <w:trPr>
          <w:trHeight w:val="316"/>
        </w:trPr>
        <w:tc>
          <w:tcPr>
            <w:tcW w:w="538" w:type="dxa"/>
          </w:tcPr>
          <w:p w14:paraId="201F8C19" w14:textId="77777777" w:rsidR="00E0006C" w:rsidRDefault="00E0006C">
            <w:pPr>
              <w:pStyle w:val="TableParagraph"/>
            </w:pPr>
          </w:p>
        </w:tc>
        <w:tc>
          <w:tcPr>
            <w:tcW w:w="4394" w:type="dxa"/>
          </w:tcPr>
          <w:p w14:paraId="754E615D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financiranja</w:t>
            </w:r>
          </w:p>
        </w:tc>
        <w:tc>
          <w:tcPr>
            <w:tcW w:w="4398" w:type="dxa"/>
          </w:tcPr>
          <w:p w14:paraId="5AFA1529" w14:textId="5F345A57" w:rsidR="00E0006C" w:rsidRDefault="00A8666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0,00 eura</w:t>
            </w:r>
          </w:p>
        </w:tc>
      </w:tr>
      <w:tr w:rsidR="00E0006C" w14:paraId="38940238" w14:textId="77777777">
        <w:trPr>
          <w:trHeight w:val="316"/>
        </w:trPr>
        <w:tc>
          <w:tcPr>
            <w:tcW w:w="538" w:type="dxa"/>
            <w:shd w:val="clear" w:color="auto" w:fill="A6A6A6"/>
          </w:tcPr>
          <w:p w14:paraId="7DC6FF28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shd w:val="clear" w:color="auto" w:fill="A6A6A6"/>
          </w:tcPr>
          <w:p w14:paraId="56378DF4" w14:textId="77777777" w:rsidR="00E0006C" w:rsidRDefault="00407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Financirano 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poziva:</w:t>
            </w:r>
          </w:p>
        </w:tc>
        <w:tc>
          <w:tcPr>
            <w:tcW w:w="4398" w:type="dxa"/>
            <w:shd w:val="clear" w:color="auto" w:fill="A6A6A6"/>
          </w:tcPr>
          <w:p w14:paraId="2C4D9D30" w14:textId="77777777" w:rsidR="00E0006C" w:rsidRDefault="00E0006C">
            <w:pPr>
              <w:pStyle w:val="TableParagraph"/>
            </w:pPr>
          </w:p>
        </w:tc>
      </w:tr>
      <w:tr w:rsidR="00E0006C" w14:paraId="7C56ADBB" w14:textId="77777777">
        <w:trPr>
          <w:trHeight w:val="3178"/>
        </w:trPr>
        <w:tc>
          <w:tcPr>
            <w:tcW w:w="4932" w:type="dxa"/>
            <w:gridSpan w:val="2"/>
          </w:tcPr>
          <w:p w14:paraId="2125F8A2" w14:textId="77777777" w:rsidR="00E0006C" w:rsidRDefault="00E0006C">
            <w:pPr>
              <w:pStyle w:val="TableParagraph"/>
            </w:pPr>
          </w:p>
        </w:tc>
        <w:tc>
          <w:tcPr>
            <w:tcW w:w="4398" w:type="dxa"/>
          </w:tcPr>
          <w:p w14:paraId="48C033F8" w14:textId="77777777" w:rsidR="00E0006C" w:rsidRDefault="00E0006C">
            <w:pPr>
              <w:pStyle w:val="TableParagraph"/>
              <w:spacing w:before="2"/>
              <w:rPr>
                <w:sz w:val="27"/>
              </w:rPr>
            </w:pPr>
          </w:p>
          <w:p w14:paraId="10969820" w14:textId="1F619D9A" w:rsidR="00E0006C" w:rsidRDefault="007A0DFB">
            <w:pPr>
              <w:pStyle w:val="TableParagraph"/>
              <w:spacing w:before="1" w:line="276" w:lineRule="auto"/>
              <w:ind w:left="388" w:right="347" w:hanging="20"/>
              <w:rPr>
                <w:i/>
                <w:sz w:val="24"/>
              </w:rPr>
            </w:pPr>
            <w:r>
              <w:rPr>
                <w:i/>
                <w:sz w:val="24"/>
              </w:rPr>
              <w:t>Poziv za podnošenje prijedloga aktivnosti Nacionalne mreže Zajedničke poljoprivredne politike u 2023. godini</w:t>
            </w:r>
          </w:p>
        </w:tc>
      </w:tr>
      <w:tr w:rsidR="00E0006C" w14:paraId="0918D5A3" w14:textId="77777777">
        <w:trPr>
          <w:trHeight w:val="316"/>
        </w:trPr>
        <w:tc>
          <w:tcPr>
            <w:tcW w:w="4932" w:type="dxa"/>
            <w:gridSpan w:val="2"/>
            <w:shd w:val="clear" w:color="auto" w:fill="A6A6A6"/>
          </w:tcPr>
          <w:p w14:paraId="2453E249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Relevantnost projekta</w:t>
            </w:r>
          </w:p>
        </w:tc>
        <w:tc>
          <w:tcPr>
            <w:tcW w:w="4398" w:type="dxa"/>
            <w:shd w:val="clear" w:color="auto" w:fill="A6A6A6"/>
          </w:tcPr>
          <w:p w14:paraId="411CCE08" w14:textId="77777777" w:rsidR="00E0006C" w:rsidRDefault="00E0006C">
            <w:pPr>
              <w:pStyle w:val="TableParagraph"/>
            </w:pPr>
          </w:p>
        </w:tc>
      </w:tr>
      <w:tr w:rsidR="00E0006C" w14:paraId="0B110DDA" w14:textId="77777777">
        <w:trPr>
          <w:trHeight w:val="1492"/>
        </w:trPr>
        <w:tc>
          <w:tcPr>
            <w:tcW w:w="4932" w:type="dxa"/>
            <w:gridSpan w:val="2"/>
          </w:tcPr>
          <w:p w14:paraId="18C881B1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Ciljane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</w:p>
        </w:tc>
        <w:tc>
          <w:tcPr>
            <w:tcW w:w="4398" w:type="dxa"/>
          </w:tcPr>
          <w:p w14:paraId="52E8F75B" w14:textId="77777777" w:rsidR="00E0006C" w:rsidRDefault="00E0006C">
            <w:pPr>
              <w:pStyle w:val="TableParagraph"/>
              <w:spacing w:before="1" w:line="273" w:lineRule="auto"/>
              <w:ind w:left="109"/>
              <w:rPr>
                <w:rFonts w:ascii="Calibri" w:hAnsi="Calibri"/>
              </w:rPr>
            </w:pPr>
          </w:p>
          <w:p w14:paraId="5F2434F9" w14:textId="5A3AD79E" w:rsidR="000E20F7" w:rsidRPr="000E20F7" w:rsidRDefault="007713D6">
            <w:pPr>
              <w:pStyle w:val="TableParagraph"/>
              <w:spacing w:before="1" w:line="273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0DFB">
              <w:rPr>
                <w:sz w:val="24"/>
                <w:szCs w:val="24"/>
              </w:rPr>
              <w:t>oljoprivrednici, udruge, komunalna poduzeća, učenici srednje škole</w:t>
            </w:r>
          </w:p>
        </w:tc>
      </w:tr>
      <w:tr w:rsidR="00E0006C" w14:paraId="6DBC8287" w14:textId="77777777">
        <w:trPr>
          <w:trHeight w:val="1680"/>
        </w:trPr>
        <w:tc>
          <w:tcPr>
            <w:tcW w:w="4932" w:type="dxa"/>
            <w:gridSpan w:val="2"/>
          </w:tcPr>
          <w:p w14:paraId="284D0C0F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upravlja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projektom?</w:t>
            </w:r>
          </w:p>
        </w:tc>
        <w:tc>
          <w:tcPr>
            <w:tcW w:w="4398" w:type="dxa"/>
          </w:tcPr>
          <w:p w14:paraId="2ED46734" w14:textId="77777777" w:rsidR="00E0006C" w:rsidRDefault="00E0006C">
            <w:pPr>
              <w:pStyle w:val="TableParagraph"/>
              <w:rPr>
                <w:sz w:val="21"/>
              </w:rPr>
            </w:pPr>
          </w:p>
          <w:p w14:paraId="258801DF" w14:textId="743A7BE8" w:rsidR="00E0006C" w:rsidRPr="000E20F7" w:rsidRDefault="007A0DFB" w:rsidP="00FF7DF3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Poduzetničko-razvojni centar općine Erdut LRA d.o.o.</w:t>
            </w:r>
          </w:p>
        </w:tc>
      </w:tr>
    </w:tbl>
    <w:p w14:paraId="73E86FEC" w14:textId="77777777" w:rsidR="00E0006C" w:rsidRDefault="00E0006C">
      <w:pPr>
        <w:rPr>
          <w:rFonts w:ascii="Calibri" w:hAnsi="Calibri"/>
          <w:sz w:val="24"/>
        </w:rPr>
        <w:sectPr w:rsidR="00E0006C">
          <w:pgSz w:w="11910" w:h="16840"/>
          <w:pgMar w:top="1400" w:right="1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399"/>
      </w:tblGrid>
      <w:tr w:rsidR="00E0006C" w14:paraId="62165F4E" w14:textId="77777777">
        <w:trPr>
          <w:trHeight w:val="1641"/>
        </w:trPr>
        <w:tc>
          <w:tcPr>
            <w:tcW w:w="4932" w:type="dxa"/>
          </w:tcPr>
          <w:p w14:paraId="371AACBE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Učinak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zajednicu</w:t>
            </w:r>
          </w:p>
        </w:tc>
        <w:tc>
          <w:tcPr>
            <w:tcW w:w="4399" w:type="dxa"/>
          </w:tcPr>
          <w:p w14:paraId="1561C02E" w14:textId="18292232" w:rsidR="00E0006C" w:rsidRDefault="006572CB">
            <w:pPr>
              <w:pStyle w:val="TableParagraph"/>
              <w:spacing w:line="276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 xml:space="preserve">Educirani i informirani poljoprivrednici, </w:t>
            </w:r>
            <w:r w:rsidR="00017015">
              <w:rPr>
                <w:sz w:val="24"/>
              </w:rPr>
              <w:t xml:space="preserve">te se </w:t>
            </w:r>
            <w:r>
              <w:rPr>
                <w:sz w:val="24"/>
              </w:rPr>
              <w:t>doprinos</w:t>
            </w:r>
            <w:r w:rsidR="00017015">
              <w:rPr>
                <w:sz w:val="24"/>
              </w:rPr>
              <w:t>i</w:t>
            </w:r>
            <w:r>
              <w:rPr>
                <w:sz w:val="24"/>
              </w:rPr>
              <w:t xml:space="preserve"> poboljšanju kvalitete provedbe SP ZPP-a</w:t>
            </w:r>
          </w:p>
        </w:tc>
      </w:tr>
      <w:tr w:rsidR="00E0006C" w14:paraId="45BD89F1" w14:textId="77777777">
        <w:trPr>
          <w:trHeight w:val="1646"/>
        </w:trPr>
        <w:tc>
          <w:tcPr>
            <w:tcW w:w="4932" w:type="dxa"/>
          </w:tcPr>
          <w:p w14:paraId="0F530ED4" w14:textId="77777777" w:rsidR="00E0006C" w:rsidRDefault="00407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prijedlog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pripremili</w:t>
            </w:r>
          </w:p>
        </w:tc>
        <w:tc>
          <w:tcPr>
            <w:tcW w:w="4399" w:type="dxa"/>
          </w:tcPr>
          <w:p w14:paraId="006C862E" w14:textId="77777777" w:rsidR="00E0006C" w:rsidRDefault="00E0006C">
            <w:pPr>
              <w:pStyle w:val="TableParagraph"/>
              <w:spacing w:before="1"/>
              <w:rPr>
                <w:sz w:val="28"/>
              </w:rPr>
            </w:pPr>
          </w:p>
          <w:p w14:paraId="5E6437CD" w14:textId="60496D8A" w:rsidR="00E0006C" w:rsidRDefault="006572CB" w:rsidP="00FF7DF3">
            <w:pPr>
              <w:pStyle w:val="TableParagraph"/>
              <w:rPr>
                <w:rFonts w:ascii="Calibri"/>
                <w:sz w:val="24"/>
              </w:rPr>
            </w:pPr>
            <w:r>
              <w:t>Poduzetničko-razvojni centar općine Erdut lokalna razvojna agencija d.o.o.</w:t>
            </w:r>
          </w:p>
        </w:tc>
      </w:tr>
    </w:tbl>
    <w:p w14:paraId="1361B905" w14:textId="77777777" w:rsidR="00407EA0" w:rsidRDefault="00407EA0"/>
    <w:sectPr w:rsidR="00407EA0">
      <w:pgSz w:w="11910" w:h="16840"/>
      <w:pgMar w:top="140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03F"/>
    <w:multiLevelType w:val="hybridMultilevel"/>
    <w:tmpl w:val="93F6E5A8"/>
    <w:lvl w:ilvl="0" w:tplc="CEB6D9D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D58"/>
    <w:multiLevelType w:val="hybridMultilevel"/>
    <w:tmpl w:val="402684BC"/>
    <w:lvl w:ilvl="0" w:tplc="9F18C79A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12FA729E">
      <w:numFmt w:val="bullet"/>
      <w:lvlText w:val=""/>
      <w:lvlJc w:val="left"/>
      <w:pPr>
        <w:ind w:left="117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B34046F0">
      <w:numFmt w:val="bullet"/>
      <w:lvlText w:val="•"/>
      <w:lvlJc w:val="left"/>
      <w:pPr>
        <w:ind w:left="2024" w:hanging="360"/>
      </w:pPr>
      <w:rPr>
        <w:rFonts w:hint="default"/>
        <w:lang w:val="hr-HR" w:eastAsia="en-US" w:bidi="ar-SA"/>
      </w:rPr>
    </w:lvl>
    <w:lvl w:ilvl="3" w:tplc="D870DB94">
      <w:numFmt w:val="bullet"/>
      <w:lvlText w:val="•"/>
      <w:lvlJc w:val="left"/>
      <w:pPr>
        <w:ind w:left="2869" w:hanging="360"/>
      </w:pPr>
      <w:rPr>
        <w:rFonts w:hint="default"/>
        <w:lang w:val="hr-HR" w:eastAsia="en-US" w:bidi="ar-SA"/>
      </w:rPr>
    </w:lvl>
    <w:lvl w:ilvl="4" w:tplc="812E5F14">
      <w:numFmt w:val="bullet"/>
      <w:lvlText w:val="•"/>
      <w:lvlJc w:val="left"/>
      <w:pPr>
        <w:ind w:left="3714" w:hanging="360"/>
      </w:pPr>
      <w:rPr>
        <w:rFonts w:hint="default"/>
        <w:lang w:val="hr-HR" w:eastAsia="en-US" w:bidi="ar-SA"/>
      </w:rPr>
    </w:lvl>
    <w:lvl w:ilvl="5" w:tplc="09A43B0E">
      <w:numFmt w:val="bullet"/>
      <w:lvlText w:val="•"/>
      <w:lvlJc w:val="left"/>
      <w:pPr>
        <w:ind w:left="4558" w:hanging="360"/>
      </w:pPr>
      <w:rPr>
        <w:rFonts w:hint="default"/>
        <w:lang w:val="hr-HR" w:eastAsia="en-US" w:bidi="ar-SA"/>
      </w:rPr>
    </w:lvl>
    <w:lvl w:ilvl="6" w:tplc="F4AC126A">
      <w:numFmt w:val="bullet"/>
      <w:lvlText w:val="•"/>
      <w:lvlJc w:val="left"/>
      <w:pPr>
        <w:ind w:left="5403" w:hanging="360"/>
      </w:pPr>
      <w:rPr>
        <w:rFonts w:hint="default"/>
        <w:lang w:val="hr-HR" w:eastAsia="en-US" w:bidi="ar-SA"/>
      </w:rPr>
    </w:lvl>
    <w:lvl w:ilvl="7" w:tplc="BC6020F2">
      <w:numFmt w:val="bullet"/>
      <w:lvlText w:val="•"/>
      <w:lvlJc w:val="left"/>
      <w:pPr>
        <w:ind w:left="6248" w:hanging="360"/>
      </w:pPr>
      <w:rPr>
        <w:rFonts w:hint="default"/>
        <w:lang w:val="hr-HR" w:eastAsia="en-US" w:bidi="ar-SA"/>
      </w:rPr>
    </w:lvl>
    <w:lvl w:ilvl="8" w:tplc="61741994">
      <w:numFmt w:val="bullet"/>
      <w:lvlText w:val="•"/>
      <w:lvlJc w:val="left"/>
      <w:pPr>
        <w:ind w:left="7092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E7E24E2"/>
    <w:multiLevelType w:val="multilevel"/>
    <w:tmpl w:val="38EA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47F85"/>
    <w:multiLevelType w:val="hybridMultilevel"/>
    <w:tmpl w:val="1E68D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65E9"/>
    <w:multiLevelType w:val="multilevel"/>
    <w:tmpl w:val="EE12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430F4"/>
    <w:multiLevelType w:val="hybridMultilevel"/>
    <w:tmpl w:val="8752CA12"/>
    <w:lvl w:ilvl="0" w:tplc="CEB6D9D2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hr-HR" w:eastAsia="en-US" w:bidi="ar-SA"/>
      </w:rPr>
    </w:lvl>
    <w:lvl w:ilvl="1" w:tplc="5F42FAFE">
      <w:numFmt w:val="bullet"/>
      <w:lvlText w:val="•"/>
      <w:lvlJc w:val="left"/>
      <w:pPr>
        <w:ind w:left="1724" w:hanging="360"/>
      </w:pPr>
      <w:rPr>
        <w:rFonts w:hint="default"/>
        <w:lang w:val="hr-HR" w:eastAsia="en-US" w:bidi="ar-SA"/>
      </w:rPr>
    </w:lvl>
    <w:lvl w:ilvl="2" w:tplc="9E0CDEAE">
      <w:numFmt w:val="bullet"/>
      <w:lvlText w:val="•"/>
      <w:lvlJc w:val="left"/>
      <w:pPr>
        <w:ind w:left="2508" w:hanging="360"/>
      </w:pPr>
      <w:rPr>
        <w:rFonts w:hint="default"/>
        <w:lang w:val="hr-HR" w:eastAsia="en-US" w:bidi="ar-SA"/>
      </w:rPr>
    </w:lvl>
    <w:lvl w:ilvl="3" w:tplc="5C8AA80A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4" w:tplc="00A4D4E8">
      <w:numFmt w:val="bullet"/>
      <w:lvlText w:val="•"/>
      <w:lvlJc w:val="left"/>
      <w:pPr>
        <w:ind w:left="4076" w:hanging="360"/>
      </w:pPr>
      <w:rPr>
        <w:rFonts w:hint="default"/>
        <w:lang w:val="hr-HR" w:eastAsia="en-US" w:bidi="ar-SA"/>
      </w:rPr>
    </w:lvl>
    <w:lvl w:ilvl="5" w:tplc="4FCE0376">
      <w:numFmt w:val="bullet"/>
      <w:lvlText w:val="•"/>
      <w:lvlJc w:val="left"/>
      <w:pPr>
        <w:ind w:left="4861" w:hanging="360"/>
      </w:pPr>
      <w:rPr>
        <w:rFonts w:hint="default"/>
        <w:lang w:val="hr-HR" w:eastAsia="en-US" w:bidi="ar-SA"/>
      </w:rPr>
    </w:lvl>
    <w:lvl w:ilvl="6" w:tplc="3F9EFEB4">
      <w:numFmt w:val="bullet"/>
      <w:lvlText w:val="•"/>
      <w:lvlJc w:val="left"/>
      <w:pPr>
        <w:ind w:left="5645" w:hanging="360"/>
      </w:pPr>
      <w:rPr>
        <w:rFonts w:hint="default"/>
        <w:lang w:val="hr-HR" w:eastAsia="en-US" w:bidi="ar-SA"/>
      </w:rPr>
    </w:lvl>
    <w:lvl w:ilvl="7" w:tplc="EEB2EBBC">
      <w:numFmt w:val="bullet"/>
      <w:lvlText w:val="•"/>
      <w:lvlJc w:val="left"/>
      <w:pPr>
        <w:ind w:left="6429" w:hanging="360"/>
      </w:pPr>
      <w:rPr>
        <w:rFonts w:hint="default"/>
        <w:lang w:val="hr-HR" w:eastAsia="en-US" w:bidi="ar-SA"/>
      </w:rPr>
    </w:lvl>
    <w:lvl w:ilvl="8" w:tplc="1EA8767E">
      <w:numFmt w:val="bullet"/>
      <w:lvlText w:val="•"/>
      <w:lvlJc w:val="left"/>
      <w:pPr>
        <w:ind w:left="721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01B6B40"/>
    <w:multiLevelType w:val="hybridMultilevel"/>
    <w:tmpl w:val="872C3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70B0"/>
    <w:multiLevelType w:val="hybridMultilevel"/>
    <w:tmpl w:val="C854C1C2"/>
    <w:lvl w:ilvl="0" w:tplc="B1163D4A">
      <w:numFmt w:val="bullet"/>
      <w:lvlText w:val=""/>
      <w:lvlJc w:val="left"/>
      <w:pPr>
        <w:ind w:left="873" w:hanging="303"/>
      </w:pPr>
      <w:rPr>
        <w:rFonts w:hint="default"/>
        <w:w w:val="100"/>
        <w:lang w:val="hr-HR" w:eastAsia="en-US" w:bidi="ar-SA"/>
      </w:rPr>
    </w:lvl>
    <w:lvl w:ilvl="1" w:tplc="C3C874E6">
      <w:numFmt w:val="bullet"/>
      <w:lvlText w:val="•"/>
      <w:lvlJc w:val="left"/>
      <w:pPr>
        <w:ind w:left="1670" w:hanging="303"/>
      </w:pPr>
      <w:rPr>
        <w:rFonts w:hint="default"/>
        <w:lang w:val="hr-HR" w:eastAsia="en-US" w:bidi="ar-SA"/>
      </w:rPr>
    </w:lvl>
    <w:lvl w:ilvl="2" w:tplc="2064EBEA">
      <w:numFmt w:val="bullet"/>
      <w:lvlText w:val="•"/>
      <w:lvlJc w:val="left"/>
      <w:pPr>
        <w:ind w:left="2460" w:hanging="303"/>
      </w:pPr>
      <w:rPr>
        <w:rFonts w:hint="default"/>
        <w:lang w:val="hr-HR" w:eastAsia="en-US" w:bidi="ar-SA"/>
      </w:rPr>
    </w:lvl>
    <w:lvl w:ilvl="3" w:tplc="1F9AD4A0">
      <w:numFmt w:val="bullet"/>
      <w:lvlText w:val="•"/>
      <w:lvlJc w:val="left"/>
      <w:pPr>
        <w:ind w:left="3250" w:hanging="303"/>
      </w:pPr>
      <w:rPr>
        <w:rFonts w:hint="default"/>
        <w:lang w:val="hr-HR" w:eastAsia="en-US" w:bidi="ar-SA"/>
      </w:rPr>
    </w:lvl>
    <w:lvl w:ilvl="4" w:tplc="7B24B94C">
      <w:numFmt w:val="bullet"/>
      <w:lvlText w:val="•"/>
      <w:lvlJc w:val="left"/>
      <w:pPr>
        <w:ind w:left="4040" w:hanging="303"/>
      </w:pPr>
      <w:rPr>
        <w:rFonts w:hint="default"/>
        <w:lang w:val="hr-HR" w:eastAsia="en-US" w:bidi="ar-SA"/>
      </w:rPr>
    </w:lvl>
    <w:lvl w:ilvl="5" w:tplc="121E8CDE">
      <w:numFmt w:val="bullet"/>
      <w:lvlText w:val="•"/>
      <w:lvlJc w:val="left"/>
      <w:pPr>
        <w:ind w:left="4831" w:hanging="303"/>
      </w:pPr>
      <w:rPr>
        <w:rFonts w:hint="default"/>
        <w:lang w:val="hr-HR" w:eastAsia="en-US" w:bidi="ar-SA"/>
      </w:rPr>
    </w:lvl>
    <w:lvl w:ilvl="6" w:tplc="BE34439E">
      <w:numFmt w:val="bullet"/>
      <w:lvlText w:val="•"/>
      <w:lvlJc w:val="left"/>
      <w:pPr>
        <w:ind w:left="5621" w:hanging="303"/>
      </w:pPr>
      <w:rPr>
        <w:rFonts w:hint="default"/>
        <w:lang w:val="hr-HR" w:eastAsia="en-US" w:bidi="ar-SA"/>
      </w:rPr>
    </w:lvl>
    <w:lvl w:ilvl="7" w:tplc="73946C78">
      <w:numFmt w:val="bullet"/>
      <w:lvlText w:val="•"/>
      <w:lvlJc w:val="left"/>
      <w:pPr>
        <w:ind w:left="6411" w:hanging="303"/>
      </w:pPr>
      <w:rPr>
        <w:rFonts w:hint="default"/>
        <w:lang w:val="hr-HR" w:eastAsia="en-US" w:bidi="ar-SA"/>
      </w:rPr>
    </w:lvl>
    <w:lvl w:ilvl="8" w:tplc="B1FED7F0">
      <w:numFmt w:val="bullet"/>
      <w:lvlText w:val="•"/>
      <w:lvlJc w:val="left"/>
      <w:pPr>
        <w:ind w:left="7201" w:hanging="303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6C"/>
    <w:rsid w:val="00017015"/>
    <w:rsid w:val="000E20F7"/>
    <w:rsid w:val="002E0BF8"/>
    <w:rsid w:val="00407EA0"/>
    <w:rsid w:val="00505FDD"/>
    <w:rsid w:val="005A4906"/>
    <w:rsid w:val="005A7BCD"/>
    <w:rsid w:val="005D514B"/>
    <w:rsid w:val="006572CB"/>
    <w:rsid w:val="00661DDC"/>
    <w:rsid w:val="007713D6"/>
    <w:rsid w:val="007A0DFB"/>
    <w:rsid w:val="00931A83"/>
    <w:rsid w:val="009D19B2"/>
    <w:rsid w:val="00A06F69"/>
    <w:rsid w:val="00A86660"/>
    <w:rsid w:val="00AB10E9"/>
    <w:rsid w:val="00BB6749"/>
    <w:rsid w:val="00D359C0"/>
    <w:rsid w:val="00E0006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E4F"/>
  <w15:docId w15:val="{9BE15F84-A942-479E-91E0-B0CD7546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basedOn w:val="Zadanifontodlomka"/>
    <w:uiPriority w:val="22"/>
    <w:qFormat/>
    <w:rsid w:val="005A490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A49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c@opcina-erdut.hr" TargetMode="External"/><Relationship Id="rId5" Type="http://schemas.openxmlformats.org/officeDocument/2006/relationships/hyperlink" Target="https://porc.opcina-erdut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sbulajic</dc:creator>
  <cp:lastModifiedBy>PORC</cp:lastModifiedBy>
  <cp:revision>16</cp:revision>
  <cp:lastPrinted>2023-11-27T08:53:00Z</cp:lastPrinted>
  <dcterms:created xsi:type="dcterms:W3CDTF">2023-11-27T08:31:00Z</dcterms:created>
  <dcterms:modified xsi:type="dcterms:W3CDTF">2025-02-24T10:43:00Z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